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7CAA" w14:textId="77777777" w:rsidR="00B94B28" w:rsidRPr="00B94B28" w:rsidRDefault="00B94B28" w:rsidP="00B94B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>Załącznik nr 4</w:t>
      </w:r>
    </w:p>
    <w:p w14:paraId="1D064F7D" w14:textId="77777777" w:rsidR="00B94B28" w:rsidRPr="00B94B28" w:rsidRDefault="00B94B28" w:rsidP="00B94B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 Uchwały nr 1834/06/VII/2024 Senatu UBB z dnia 25 czerwca 2024 r.</w:t>
      </w:r>
    </w:p>
    <w:p w14:paraId="16243E10" w14:textId="77777777" w:rsidR="00B94B28" w:rsidRPr="00B94B28" w:rsidRDefault="00B94B28" w:rsidP="00B94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</w:pPr>
    </w:p>
    <w:p w14:paraId="2A97ADE5" w14:textId="77777777" w:rsidR="00B94B28" w:rsidRDefault="00B94B28" w:rsidP="00B94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</w:pPr>
    </w:p>
    <w:p w14:paraId="076DA284" w14:textId="073580B7" w:rsidR="00B94B28" w:rsidRPr="00B94B28" w:rsidRDefault="00B94B28" w:rsidP="00B94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  <w:t>Zasady rekrutacji</w:t>
      </w:r>
    </w:p>
    <w:p w14:paraId="140045FF" w14:textId="77777777" w:rsidR="00B94B28" w:rsidRPr="00B94B28" w:rsidRDefault="00B94B28" w:rsidP="00B94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  <w:t xml:space="preserve">kandydatów na I rok studiów </w:t>
      </w:r>
    </w:p>
    <w:p w14:paraId="698A0946" w14:textId="77777777" w:rsidR="00B94B28" w:rsidRPr="00B94B28" w:rsidRDefault="00B94B28" w:rsidP="00B94B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/>
          <w:kern w:val="0"/>
          <w:szCs w:val="28"/>
          <w:lang w:val="x-none" w:eastAsia="ar-SA"/>
          <w14:ligatures w14:val="none"/>
        </w:rPr>
        <w:t>stacjonarnych i niestacjonarnych drugiego stopnia</w:t>
      </w:r>
    </w:p>
    <w:p w14:paraId="6F92A0C3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672E4CFA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§ 1.</w:t>
      </w:r>
    </w:p>
    <w:p w14:paraId="764C01A3" w14:textId="77777777" w:rsidR="00B94B28" w:rsidRPr="00B94B28" w:rsidRDefault="00B94B28" w:rsidP="00B94B28">
      <w:pPr>
        <w:numPr>
          <w:ilvl w:val="6"/>
          <w:numId w:val="1"/>
        </w:numPr>
        <w:suppressAutoHyphens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Kandydaci na studia drugiego stopnia muszą posiadać przynajmniej dyplom ukończenia wyższych studiów pierwszego stopnia tego samego lub pokrewnych kierunków. </w:t>
      </w:r>
    </w:p>
    <w:p w14:paraId="5CE7BCDB" w14:textId="77777777" w:rsidR="00B94B28" w:rsidRPr="00B94B28" w:rsidRDefault="00B94B28" w:rsidP="00B94B28">
      <w:pPr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przypadku niezgodności kierunku studiów</w:t>
      </w:r>
      <w:r w:rsidRPr="00B94B2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B94B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kandydat podlega procedurze przyjętej </w:t>
      </w:r>
      <w:r w:rsidRPr="00B94B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trybie § 3.</w:t>
      </w:r>
    </w:p>
    <w:p w14:paraId="4144F41A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</w:pPr>
    </w:p>
    <w:p w14:paraId="0D555B6C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B94B28">
        <w:rPr>
          <w:rFonts w:ascii="Times New Roman" w:eastAsia="Arial Unicode MS" w:hAnsi="Times New Roman" w:cs="Times New Roman"/>
          <w:b/>
          <w:kern w:val="0"/>
          <w:lang w:val="x-none" w:eastAsia="ar-SA"/>
          <w14:ligatures w14:val="none"/>
        </w:rPr>
        <w:t>§ 2.</w:t>
      </w:r>
    </w:p>
    <w:p w14:paraId="1EA0E6C6" w14:textId="77777777" w:rsidR="00B94B28" w:rsidRPr="00B94B28" w:rsidRDefault="00B94B28" w:rsidP="00B94B28">
      <w:pPr>
        <w:suppressAutoHyphens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Na wszystkie kierunki studiów kwalifikacja następuje na podstawie oceny figurującej 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 xml:space="preserve">na dyplomie studiów pierwszego stopnia oraz średniej ocen ze studiów pierwszego stopnia. </w:t>
      </w:r>
    </w:p>
    <w:p w14:paraId="1DC1F7AC" w14:textId="77777777" w:rsidR="00B94B28" w:rsidRPr="00B94B28" w:rsidRDefault="00B94B28" w:rsidP="00B94B28">
      <w:pPr>
        <w:tabs>
          <w:tab w:val="left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 Uniwersytet może wprowadzić dodatkowe kryterium kwalifikacji w formie rozmowy kwalifikacyjnej przed komisją powołaną przez dziekana sprawdzającą przygotowanie kandydatów do studiów.</w:t>
      </w:r>
    </w:p>
    <w:p w14:paraId="35474EBD" w14:textId="77777777" w:rsidR="00B94B28" w:rsidRPr="00B94B28" w:rsidRDefault="00B94B28" w:rsidP="00B94B28">
      <w:pPr>
        <w:suppressAutoHyphens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3. Komisja rekrutacyjna sporządza listy rankingowe kandydatów na podstawie wskaźnika rekrutacji </w:t>
      </w:r>
      <w:r w:rsidRPr="00B94B2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WR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wyliczonego wg wzoru:</w:t>
      </w:r>
    </w:p>
    <w:p w14:paraId="0BA4668E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 w:hanging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CFF0A69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WR = 10 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x</w:t>
      </w:r>
      <w:r w:rsidRPr="00B94B2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O 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+ (</w:t>
      </w:r>
      <w:r w:rsidRPr="00B94B2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 + R*)</w:t>
      </w:r>
    </w:p>
    <w:p w14:paraId="1F3F3A29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gdzie:</w:t>
      </w:r>
    </w:p>
    <w:p w14:paraId="57A6EC78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 </w:t>
      </w:r>
      <w:r w:rsidRPr="00B94B2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-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ocena figurująca na dyplomie studiów pierwszego stopnia, </w:t>
      </w:r>
    </w:p>
    <w:p w14:paraId="39CA8C90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 </w:t>
      </w:r>
      <w:r w:rsidRPr="00B94B2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-</w:t>
      </w: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średnia ocen ze studiów pierwszego stopnia,</w:t>
      </w:r>
    </w:p>
    <w:p w14:paraId="2A7F4967" w14:textId="77777777" w:rsidR="00B94B28" w:rsidRPr="00B94B28" w:rsidRDefault="00B94B28" w:rsidP="00B94B28">
      <w:pPr>
        <w:tabs>
          <w:tab w:val="left" w:pos="720"/>
        </w:tabs>
        <w:suppressAutoHyphens/>
        <w:spacing w:after="0" w:line="240" w:lineRule="auto"/>
        <w:ind w:left="360" w:right="3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R*- punkty uzyskane po rozmowie kwalifikacyjnej (skala od 0 do 5).</w:t>
      </w:r>
    </w:p>
    <w:p w14:paraId="702FCD21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ind w:left="3839"/>
        <w:outlineLvl w:val="0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74DD6D96" w14:textId="77777777" w:rsidR="00B94B28" w:rsidRPr="00B94B28" w:rsidRDefault="00B94B28" w:rsidP="00B94B28">
      <w:pPr>
        <w:keepNext/>
        <w:tabs>
          <w:tab w:val="left" w:pos="360"/>
        </w:tabs>
        <w:suppressAutoHyphens/>
        <w:spacing w:after="0" w:line="240" w:lineRule="auto"/>
        <w:ind w:left="3839" w:hanging="3839"/>
        <w:jc w:val="center"/>
        <w:outlineLvl w:val="0"/>
        <w:rPr>
          <w:rFonts w:ascii="Times New Roman" w:eastAsia="Arial Unicode MS" w:hAnsi="Times New Roman" w:cs="Times New Roman"/>
          <w:b/>
          <w:kern w:val="0"/>
          <w:lang w:val="x-none" w:eastAsia="ar-SA"/>
          <w14:ligatures w14:val="none"/>
        </w:rPr>
      </w:pPr>
      <w:r w:rsidRPr="00B94B28">
        <w:rPr>
          <w:rFonts w:ascii="Times New Roman" w:eastAsia="Arial Unicode MS" w:hAnsi="Times New Roman" w:cs="Times New Roman"/>
          <w:b/>
          <w:kern w:val="0"/>
          <w:lang w:val="x-none" w:eastAsia="ar-SA"/>
          <w14:ligatures w14:val="none"/>
        </w:rPr>
        <w:t>§ 3.</w:t>
      </w:r>
    </w:p>
    <w:p w14:paraId="6DC20468" w14:textId="77777777" w:rsidR="00B94B28" w:rsidRPr="00B94B28" w:rsidRDefault="00B94B28" w:rsidP="00B94B28">
      <w:pPr>
        <w:tabs>
          <w:tab w:val="left" w:pos="36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trike/>
          <w:kern w:val="0"/>
          <w:lang w:eastAsia="ar-SA"/>
          <w14:ligatures w14:val="none"/>
        </w:rPr>
      </w:pPr>
      <w:r w:rsidRPr="00B94B2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Szczegółowe kryteria kwalifikacji na studia drugiego stopnia w roku akademickim 2025/2026 zostaną uregulowane odrębnie. </w:t>
      </w:r>
    </w:p>
    <w:p w14:paraId="7166BBAC" w14:textId="77777777" w:rsidR="00B94B28" w:rsidRDefault="00B94B28"/>
    <w:sectPr w:rsidR="00B9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B4AA9"/>
    <w:multiLevelType w:val="hybridMultilevel"/>
    <w:tmpl w:val="387C4EC2"/>
    <w:lvl w:ilvl="0" w:tplc="11E86D3C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3801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28"/>
    <w:rsid w:val="00A50D9F"/>
    <w:rsid w:val="00B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FF5F"/>
  <w15:chartTrackingRefBased/>
  <w15:docId w15:val="{0B1FF9F9-017C-43F1-A5C2-A1C214F2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B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B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B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B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B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B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B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B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B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B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>Uniwersytet Bielsko-Bialski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Mojżyszek</dc:creator>
  <cp:keywords/>
  <dc:description/>
  <cp:lastModifiedBy>Iwona Mojżyszek</cp:lastModifiedBy>
  <cp:revision>1</cp:revision>
  <dcterms:created xsi:type="dcterms:W3CDTF">2025-05-04T07:46:00Z</dcterms:created>
  <dcterms:modified xsi:type="dcterms:W3CDTF">2025-05-04T07:47:00Z</dcterms:modified>
</cp:coreProperties>
</file>